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before="0" w:after="0"/>
        <w:ind w:left="0" w:right="0" w:firstLine="709"/>
        <w:jc w:val="both"/>
        <w:rPr>
          <w:caps w:val="false"/>
          <w:smallCaps w:val="false"/>
          <w:color w:val="000000"/>
          <w:spacing w:val="0"/>
        </w:rPr>
      </w:pPr>
      <w:r>
        <w:rPr>
          <w:rFonts w:eastAsia="Times New Roman" w:cs="Times New Roman"/>
          <w:caps w:val="false"/>
          <w:smallCaps w:val="false"/>
          <w:color w:val="auto"/>
          <w:spacing w:val="0"/>
          <w:sz w:val="30"/>
          <w:szCs w:val="30"/>
          <w:lang w:val="ru-RU" w:eastAsia="zh-CN" w:bidi="ar-SA"/>
        </w:rPr>
        <w:t> </w:t>
      </w:r>
      <w:bookmarkStart w:id="0" w:name="a2"/>
      <w:bookmarkEnd w:id="0"/>
      <w:r>
        <w:rPr>
          <w:rFonts w:ascii="Times New Roman" w:hAnsi="Times New Roman"/>
          <w:b/>
          <w:i w:val="false"/>
          <w:caps/>
          <w:color w:val="000000"/>
          <w:spacing w:val="0"/>
          <w:sz w:val="28"/>
        </w:rPr>
        <w:t>ПОСТАНОВЛЕНИЕ СОВЕТА МИНИСТРОВ РЕСПУБЛИКИ БЕЛАРУСЬ</w:t>
      </w:r>
    </w:p>
    <w:p>
      <w:pPr>
        <w:pStyle w:val="Style16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</w:rPr>
        <w:t>27 января 2021 г.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№ 43</w:t>
      </w:r>
    </w:p>
    <w:p>
      <w:pPr>
        <w:pStyle w:val="Style16"/>
        <w:widowControl/>
        <w:bidi w:val="0"/>
        <w:spacing w:lineRule="auto" w:line="240" w:before="0" w:after="0"/>
        <w:ind w:left="0" w:right="2268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8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80"/>
          <w:spacing w:val="0"/>
          <w:sz w:val="28"/>
        </w:rPr>
        <w:t>О порядке изъятия (отзыва) из обращения, возврата, вывоза, утилизации опасной продукции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основании 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instrText> HYPERLINK "http://bii.by/tx.dll?d=67804&amp;a=250" \l "a250"</w:instrTex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пункта 2</w: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статьи 8 Закона Республики Беларусь от 5 января 2004 г. № 262-З «О техническом нормировании и стандартизации» Совет Министров Республики Беларусь ПОСТАНОВЛЯЕТ: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bookmarkStart w:id="1" w:name="1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 Утвердить 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instrText> HYPERLINK "http://bii.by/tx.dll?d=448369&amp;pr=1&amp;w=1" \l "a1"</w:instrTex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Положение</w: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о порядке изъятия (отзыва) из обращения, возврата, вывоза, утилизации опасной продукции (прилагается).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2" w:name="2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 Настоящее постановление вступает в силу после его официального опубликования.</w:t>
      </w:r>
    </w:p>
    <w:p>
      <w:pPr>
        <w:pStyle w:val="Style16"/>
        <w:widowControl/>
        <w:bidi w:val="0"/>
        <w:spacing w:lineRule="auto" w:line="240" w:before="160" w:after="160"/>
        <w:ind w:left="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506"/>
        <w:gridCol w:w="2465"/>
      </w:tblGrid>
      <w:tr>
        <w:trPr/>
        <w:tc>
          <w:tcPr>
            <w:tcW w:w="7506" w:type="dxa"/>
            <w:tcBorders/>
            <w:vAlign w:val="bottom"/>
          </w:tcPr>
          <w:p>
            <w:pPr>
              <w:pStyle w:val="Style20"/>
              <w:bidi w:val="0"/>
              <w:spacing w:lineRule="auto" w:line="240" w:before="160" w:after="160"/>
              <w:ind w:left="0" w:right="0" w:hanging="0"/>
              <w:jc w:val="left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Премьер-министр Республики Беларусь</w:t>
            </w:r>
          </w:p>
          <w:p>
            <w:pPr>
              <w:pStyle w:val="Style20"/>
              <w:bidi w:val="0"/>
              <w:spacing w:lineRule="auto" w:line="240"/>
              <w:jc w:val="left"/>
              <w:rPr/>
            </w:pPr>
            <w:r>
              <w:rPr/>
              <w:t> </w:t>
            </w:r>
          </w:p>
        </w:tc>
        <w:tc>
          <w:tcPr>
            <w:tcW w:w="2465" w:type="dxa"/>
            <w:tcBorders/>
            <w:vAlign w:val="bottom"/>
          </w:tcPr>
          <w:p>
            <w:pPr>
              <w:pStyle w:val="Style20"/>
              <w:bidi w:val="0"/>
              <w:spacing w:lineRule="auto" w:line="240" w:before="160" w:after="160"/>
              <w:ind w:left="0" w:right="0" w:hanging="0"/>
              <w:jc w:val="right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Р.Головченко</w:t>
            </w:r>
          </w:p>
          <w:p>
            <w:pPr>
              <w:pStyle w:val="Style20"/>
              <w:bidi w:val="0"/>
              <w:spacing w:lineRule="auto" w:line="24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Style16"/>
        <w:widowControl/>
        <w:bidi w:val="0"/>
        <w:spacing w:lineRule="auto" w:line="240" w:before="160" w:after="16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9749"/>
      </w:tblGrid>
      <w:tr>
        <w:trPr/>
        <w:tc>
          <w:tcPr>
            <w:tcW w:w="222" w:type="dxa"/>
            <w:tcBorders/>
          </w:tcPr>
          <w:p>
            <w:pPr>
              <w:pStyle w:val="Style20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  <w:p>
            <w:pPr>
              <w:pStyle w:val="Style20"/>
              <w:bidi w:val="0"/>
              <w:spacing w:lineRule="auto" w:line="240"/>
              <w:jc w:val="left"/>
              <w:rPr/>
            </w:pPr>
            <w:r>
              <w:rPr/>
              <w:t> </w:t>
            </w:r>
          </w:p>
        </w:tc>
        <w:tc>
          <w:tcPr>
            <w:tcW w:w="9749" w:type="dxa"/>
            <w:tcBorders/>
          </w:tcPr>
          <w:p>
            <w:pPr>
              <w:pStyle w:val="Style20"/>
              <w:bidi w:val="0"/>
              <w:spacing w:lineRule="auto" w:line="240" w:before="0" w:after="120"/>
              <w:ind w:left="0" w:right="0" w:hanging="0"/>
              <w:jc w:val="righ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УТВЕРЖДЕНО</w:t>
            </w:r>
          </w:p>
          <w:p>
            <w:pPr>
              <w:pStyle w:val="Style20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fldChar w:fldCharType="begin"/>
            </w:r>
            <w:r>
              <w:rPr>
                <w:sz w:val="22"/>
                <w:i/>
                <w:rFonts w:ascii="Times New Roman" w:hAnsi="Times New Roman"/>
              </w:rPr>
              <w:instrText> HYPERLINK "http://bii.by/tx.dll?d=448369&amp;pr=1&amp;w=1" \l "a2"</w:instrText>
            </w:r>
            <w:r>
              <w:rPr>
                <w:sz w:val="22"/>
                <w:i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i/>
                <w:sz w:val="22"/>
              </w:rPr>
              <w:t>Постановление</w:t>
            </w:r>
            <w:r>
              <w:rPr>
                <w:sz w:val="22"/>
                <w:i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br/>
              <w:t>Совета Министров</w:t>
              <w:br/>
              <w:t>Республики Беларусь</w:t>
              <w:br/>
              <w:t>27.01.2021 № 43</w:t>
            </w:r>
          </w:p>
          <w:p>
            <w:pPr>
              <w:pStyle w:val="Style20"/>
              <w:bidi w:val="0"/>
              <w:spacing w:lineRule="auto" w:line="240"/>
              <w:jc w:val="right"/>
              <w:rPr/>
            </w:pPr>
            <w:r>
              <w:rPr/>
              <w:t> </w:t>
            </w:r>
          </w:p>
        </w:tc>
      </w:tr>
    </w:tbl>
    <w:p>
      <w:pPr>
        <w:pStyle w:val="Style16"/>
        <w:widowControl/>
        <w:bidi w:val="0"/>
        <w:spacing w:lineRule="auto" w:line="240" w:before="360" w:after="36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3" w:name="a1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ПОЛОЖЕНИЕ</w:t>
        <w:br/>
        <w:t>о порядке изъятия (отзыва) из обращения, возврата, вывоза, утилизации опасной продукции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4" w:name="11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 Настоящим Положением устанавливается порядок изъятия (отзыва) из обращения, возврата, вывоза, утилизации опасной продукции изготовителем (поставщиком, продавцом, импортером) (далее – субъект хозяйствования) в целях недопущения обращения такой продукции на территории Республики Беларусь.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5" w:name="21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 Действие настоящего Положения не распространяется на опасную продукцию, изъятую, арестованную или обращенную в доход государства в порядке, установленном законодательными актами.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bookmarkStart w:id="6" w:name="3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 Для целей настоящего Положения используются термины в значениях, определенных 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instrText> HYPERLINK "http://bii.by/tx.dll?d=296247&amp;a=1" \l "a1"</w:instrTex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Указом</w: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Президента Республики Беларусь от 9 февраля 2015 г. № 48 «О мерах по обеспечению государственного контроля (надзора) за соблюдением требований технических регламентов», а также следующие термины и их определения: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возврат опасной продукции – фактическая передача опасной продукции субъекту хозяйствования, осуществившему ее ввоз и (или) обращение, для дальнейшей утилизации либо вывоза с территории Республики Беларусь;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изъятие (отзыв) из обращения опасной продукции – отчуждение опасной продукции, осуществляемое субъектом хозяйствования по предписанию компетентного органа, в целях предотвращения и исключения ее ввоза и (или) обращения;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компетентные органы – уполномоченные органы Республики Беларусь, ответственные за осуществление государственного контроля (надзора) за соблюдением требований технических регламентов Таможенного союза, Евразийского экономического союза (далее – технические регламенты) в сферах контроля (надзора), установленных законодательными актами;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утилизация – приведение опасной продукции в состояние, не пригодное для ее использования и применения по назначению, а также исключающее ее неблагоприятное воздействие на человека и окружающую среду.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7" w:name="4"/>
      <w:bookmarkEnd w:id="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 Компетентными органами отнесение продукции к категории опасной осуществляется: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результатам лабораторных исследований (испытаний), проведенных в аккредитованных испытательных центрах (лабораториях);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 основании документов, оформленных по результатам внешнего осмотра.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8" w:name="5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5. Прекращение ввоза и (или) обращения опасной продукции на территории Республики Беларусь, ее изъятие (отзыв) из обращения осуществляются субъектом хозяйствования на основании предписания, вынесенного компетентным органом (далее – предписание).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9" w:name="6"/>
      <w:bookmarkEnd w:id="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6. Субъект хозяйствования при получении предписания в срок не более 10 рабочих дней с даты его получения определяет возможность приведения опасной продукции в соответствие с требованиями технических регламентов и информирует о принятом решении в письменной (электронной) форме компетентный орган.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0" w:name="a4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Срок приведения опасной продукции в соответствие с требованиями технических регламентов не должен превышать двух месяцев.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Субъект хозяйствования обязан подтвердить результат приведения опасной продукции в соответствие с требованиями технических регламентов посредством осуществления процедуры оценки соответствия в аккредитованных органах и испытательных центрах (лабораториях) Республики Беларусь и не позднее трех рабочих дней после подтверждения проинформировать об этом компетентный орган. В случае отсутствия в Республике Беларусь аккредитованных органов и (или) испытательных центров (лабораторий) с соответствующей областью аккредитации субъект хозяйствования вправе обратиться в аккредитованные органы и (или) испытательные центры (лаборатории) иных государств – членов Евразийского экономического союза.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bookmarkStart w:id="11" w:name="7"/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7. В случае, если опасная продукция не может быть приведена в соответствие с требованиями технических регламентов в срок, указанный в 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instrText> HYPERLINK "http://bii.by/tx.dll?d=448369&amp;pr=1&amp;w=1" \l "a4"</w:instrTex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части второй</w: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пункта 6 настоящего Положения, она подлежит утилизации или возврату.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2" w:name="8"/>
      <w:bookmarkEnd w:id="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8. Субъект хозяйствования после получения предписания обязан обеспечить: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3" w:name="8.1"/>
      <w:bookmarkEnd w:id="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8.1. незамедлительное прекращение ввоза и (или) обращения опасной продукции;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4" w:name="8.2"/>
      <w:bookmarkEnd w:id="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8.2. изъятие из обращения опасной продукции в срок не позднее семи рабочих дней с даты получения предписания;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5" w:name="8.3"/>
      <w:bookmarkEnd w:id="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8.3. принятие исчерпывающих мер по информированию покупателей (потребителей) опасной продукции, в том числе через средства массовой информации, в срок не позднее семи рабочих дней с даты получения предписания;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6" w:name="8.4"/>
      <w:bookmarkEnd w:id="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8.4. хранение опасной продукции, исключающее несанкционированный доступ к ней и обеспечивающее ее учет;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7" w:name="8.5"/>
      <w:bookmarkStart w:id="18" w:name="a3"/>
      <w:bookmarkEnd w:id="17"/>
      <w:bookmarkEnd w:id="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8.5. утилизацию опасной продукции, либо ее вывоз с территории Республики Беларусь, либо возврат опасной продукции в срок не позднее трех месяцев с даты получения предписания;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19" w:name="8.6"/>
      <w:bookmarkEnd w:id="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8.6. информирование в письменной (электронной) форме компетентного органа о принятых мерах в отношении опасной продукции, в том числе: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 снятии опасной продукции с реализации по всей товаропроводящей (торговой) сети, а также о месте хранения и количестве такой продукции в течение пяти рабочих дней с даты получения предписания;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 информировании субъектов хозяйствования, которым была отгружена опасная продукция, о необходимости снятия ее с реализации в срок не позднее семи рабочих дней с даты получения предписания;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 изъятии (отзыве) из обращения опасной продукции у всех субъектов хозяйствования, которым она была отгружена, в срок не позднее 10 рабочих дней с даты получения предписания;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 принятии решения по утилизации опасной продукции с указанием выбранных способа, места, времени и условий утилизации в срок не позднее трех рабочих дней до даты утилизации;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 утилизации опасной продукции с указанием выбранных способа, места, времени и условий утилизации в срок не позднее пяти рабочих дней с даты утилизации с представлением подтверждающих документов;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 вывозе опасной продукции с территории Республики Беларусь либо о ее возврате с представлением подтверждающих документов в срок не позднее пяти рабочих дней с даты вывоза и (или) возврата.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20" w:name="9"/>
      <w:bookmarkEnd w:id="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9. Представители компетентного органа имеют право присутствовать при проведении утилизации опасной продукции.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bookmarkStart w:id="21" w:name="10"/>
      <w:bookmarkEnd w:id="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10. Субъект хозяйствования, которому опасная продукция возвращена для принятия мер, предусмотренных в 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instrText> HYPERLINK "http://bii.by/tx.dll?d=448369&amp;pr=1&amp;w=1" \l "a3"</w:instrTex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подпункте 8.5</w: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пункта 8 настоящего Положения, обязан по запросу компетентного органа в срок не позднее пяти рабочих дней проинформировать его об утилизации опасной продукции с обязательным указанием выбранных способа, места, времени и условий утилизации, о вывозе опасной продукции с территории Республики Беларусь либо о ее возврате с представлением подтверждающих документов.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22" w:name="111"/>
      <w:bookmarkEnd w:id="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11. Способы и условия утилизации изъятой из обращения опасной продукции определяются субъектом хозяйствования в соответствии с законодательством, международными договорами и (или) актами, составляющими право Евразийского экономического союза.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Финансирование расходов, связанных с изъятием (отзывом) из обращения, возвратом, хранением, транспортированием (вывозом), утилизацией опасной продукции, осуществляется за счет средств субъекта хозяйствования, которому вручено предписание либо которому опасная продукция возвращена для принятия мер, предусмотренных в 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instrText> HYPERLINK "http://bii.by/tx.dll?d=448369&amp;pr=1&amp;w=1" \l "a3"</w:instrTex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подпункте 8.5</w:t>
      </w:r>
      <w:r>
        <w:rPr>
          <w:smallCaps w:val="false"/>
          <w:caps w:val="false"/>
          <w:sz w:val="28"/>
          <w:spacing w:val="0"/>
          <w:i w:val="false"/>
          <w:b w:val="false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пункта 8 настоящего Положения.</w:t>
      </w:r>
    </w:p>
    <w:p>
      <w:pPr>
        <w:pStyle w:val="Style16"/>
        <w:widowControl/>
        <w:bidi w:val="0"/>
        <w:spacing w:before="160" w:after="160"/>
        <w:ind w:left="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ind w:left="0" w:right="0" w:firstLine="709"/>
        <w:jc w:val="both"/>
        <w:rPr>
          <w:rFonts w:eastAsia="Times New Roman" w:cs="Times New Roman"/>
          <w:color w:val="auto"/>
          <w:sz w:val="30"/>
          <w:szCs w:val="30"/>
          <w:lang w:val="ru-RU" w:eastAsia="zh-CN" w:bidi="ar-SA"/>
        </w:rPr>
      </w:pPr>
      <w:r>
        <w:rPr/>
      </w:r>
    </w:p>
    <w:sectPr>
      <w:type w:val="nextPage"/>
      <w:pgSz w:w="12240" w:h="15840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LibreOffice/6.4.1.2$Windows_X86_64 LibreOffice_project/4d224e95b98b138af42a64d84056446d09082932</Application>
  <Pages>4</Pages>
  <Words>937</Words>
  <Characters>6613</Characters>
  <CharactersWithSpaces>7524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2021-02-10T15:26:18Z</dcterms:modified>
  <cp:revision>1</cp:revision>
  <dc:subject/>
  <dc:title/>
</cp:coreProperties>
</file>